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9A" w:rsidRPr="005675E5" w:rsidRDefault="005675E5" w:rsidP="005675E5">
      <w:pPr>
        <w:spacing w:line="500" w:lineRule="exact"/>
        <w:jc w:val="center"/>
        <w:rPr>
          <w:rFonts w:ascii="微软雅黑" w:eastAsia="微软雅黑" w:hAnsi="微软雅黑" w:cs="宋体"/>
          <w:b/>
          <w:color w:val="FF0000"/>
          <w:sz w:val="40"/>
          <w:szCs w:val="40"/>
        </w:rPr>
      </w:pPr>
      <w:r w:rsidRPr="005675E5">
        <w:rPr>
          <w:rFonts w:ascii="微软雅黑" w:eastAsia="微软雅黑" w:hAnsi="微软雅黑" w:cs="宋体" w:hint="eastAsia"/>
          <w:b/>
          <w:color w:val="FF0000"/>
          <w:sz w:val="40"/>
          <w:szCs w:val="40"/>
        </w:rPr>
        <w:t>《</w:t>
      </w:r>
      <w:r w:rsidR="004243AE" w:rsidRPr="005675E5">
        <w:rPr>
          <w:rFonts w:ascii="微软雅黑" w:eastAsia="微软雅黑" w:hAnsi="微软雅黑" w:cs="宋体" w:hint="eastAsia"/>
          <w:b/>
          <w:color w:val="FF0000"/>
          <w:sz w:val="40"/>
          <w:szCs w:val="40"/>
        </w:rPr>
        <w:t>中华人民共和国会计法</w:t>
      </w:r>
      <w:r w:rsidRPr="005675E5">
        <w:rPr>
          <w:rFonts w:ascii="微软雅黑" w:eastAsia="微软雅黑" w:hAnsi="微软雅黑" w:cs="宋体" w:hint="eastAsia"/>
          <w:b/>
          <w:color w:val="FF0000"/>
          <w:sz w:val="40"/>
          <w:szCs w:val="40"/>
        </w:rPr>
        <w:t>》</w:t>
      </w:r>
      <w:r w:rsidRPr="005675E5">
        <w:rPr>
          <w:rFonts w:ascii="微软雅黑" w:eastAsia="微软雅黑" w:hAnsi="微软雅黑" w:cs="宋体" w:hint="eastAsia"/>
          <w:sz w:val="20"/>
          <w:szCs w:val="20"/>
        </w:rPr>
        <w:t>2017-11-05</w:t>
      </w:r>
    </w:p>
    <w:p w:rsidR="00EB299A" w:rsidRPr="005675E5" w:rsidRDefault="00EB299A" w:rsidP="005675E5">
      <w:pPr>
        <w:spacing w:line="240" w:lineRule="exact"/>
        <w:rPr>
          <w:rFonts w:ascii="微软雅黑" w:eastAsia="微软雅黑" w:hAnsi="微软雅黑" w:cs="宋体"/>
          <w:sz w:val="20"/>
          <w:szCs w:val="20"/>
        </w:rPr>
      </w:pPr>
    </w:p>
    <w:p w:rsidR="00EB299A" w:rsidRPr="005675E5" w:rsidRDefault="004243AE" w:rsidP="005675E5">
      <w:pPr>
        <w:spacing w:line="240" w:lineRule="exact"/>
        <w:ind w:leftChars="200" w:left="640" w:rightChars="200" w:right="640"/>
        <w:rPr>
          <w:rFonts w:ascii="微软雅黑" w:eastAsia="微软雅黑" w:hAnsi="微软雅黑" w:cs="楷体_GB2312"/>
          <w:color w:val="00B050"/>
          <w:sz w:val="18"/>
          <w:szCs w:val="18"/>
        </w:rPr>
      </w:pPr>
      <w:r w:rsidRPr="005675E5">
        <w:rPr>
          <w:rFonts w:ascii="微软雅黑" w:eastAsia="微软雅黑" w:hAnsi="微软雅黑" w:cs="楷体_GB2312" w:hint="eastAsia"/>
          <w:color w:val="00B050"/>
          <w:sz w:val="18"/>
          <w:szCs w:val="18"/>
        </w:rPr>
        <w:t>（1985年1月21日第六届全国人民代表大会常务委员会第九次会议通过　根据1993年12月29日第八届全国人民代表大会常务委员会第五次会议《关于修改&lt;中</w:t>
      </w:r>
      <w:bookmarkStart w:id="0" w:name="_GoBack"/>
      <w:bookmarkEnd w:id="0"/>
      <w:r w:rsidRPr="005675E5">
        <w:rPr>
          <w:rFonts w:ascii="微软雅黑" w:eastAsia="微软雅黑" w:hAnsi="微软雅黑" w:cs="楷体_GB2312" w:hint="eastAsia"/>
          <w:color w:val="00B050"/>
          <w:sz w:val="18"/>
          <w:szCs w:val="18"/>
        </w:rPr>
        <w:t>华人民共和国会计法&gt;的决定》第一次修正　1999年10月31日第九届全国人民代表大会常务委员会第十二次会议修订　根据2017年11月4日第十二届全国人民代表大会常务委员会第三十次会议《关于修改&lt;中华人民共和国会计法&gt;等十一部法律的决定》第二次修正）</w:t>
      </w:r>
    </w:p>
    <w:p w:rsidR="00EB299A" w:rsidRPr="005675E5" w:rsidRDefault="00EB299A" w:rsidP="005675E5">
      <w:pPr>
        <w:spacing w:line="240" w:lineRule="exact"/>
        <w:rPr>
          <w:rFonts w:ascii="微软雅黑" w:eastAsia="微软雅黑" w:hAnsi="微软雅黑" w:cs="宋体"/>
          <w:b/>
          <w:sz w:val="20"/>
          <w:szCs w:val="20"/>
        </w:rPr>
      </w:pPr>
    </w:p>
    <w:p w:rsidR="00EB299A" w:rsidRPr="005675E5" w:rsidRDefault="004243AE" w:rsidP="00A14ACC">
      <w:pPr>
        <w:spacing w:line="280" w:lineRule="exact"/>
        <w:jc w:val="center"/>
        <w:rPr>
          <w:rFonts w:ascii="微软雅黑" w:eastAsia="微软雅黑" w:hAnsi="微软雅黑" w:cs="楷体_GB2312"/>
          <w:b/>
          <w:sz w:val="20"/>
          <w:szCs w:val="20"/>
        </w:rPr>
      </w:pPr>
      <w:r w:rsidRPr="005675E5">
        <w:rPr>
          <w:rFonts w:ascii="微软雅黑" w:eastAsia="微软雅黑" w:hAnsi="微软雅黑" w:cs="楷体_GB2312" w:hint="eastAsia"/>
          <w:b/>
          <w:sz w:val="20"/>
          <w:szCs w:val="20"/>
        </w:rPr>
        <w:t>目　　录</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第一章　总则</w:t>
      </w:r>
      <w:r w:rsidR="005675E5">
        <w:rPr>
          <w:rFonts w:ascii="微软雅黑" w:eastAsia="微软雅黑" w:hAnsi="微软雅黑" w:cs="楷体_GB2312" w:hint="eastAsia"/>
          <w:b/>
          <w:color w:val="7030A0"/>
          <w:sz w:val="20"/>
          <w:szCs w:val="20"/>
        </w:rPr>
        <w:t xml:space="preserve"> ---------------------------------------------------------------------------------</w:t>
      </w:r>
      <w:r w:rsidR="00006196">
        <w:rPr>
          <w:rFonts w:ascii="微软雅黑" w:eastAsia="微软雅黑" w:hAnsi="微软雅黑" w:cs="楷体_GB2312" w:hint="eastAsia"/>
          <w:b/>
          <w:color w:val="7030A0"/>
          <w:sz w:val="20"/>
          <w:szCs w:val="20"/>
        </w:rPr>
        <w:t>-</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r w:rsidR="005675E5">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第二章　会计核算</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第三章　公司、企业会计核算的特别规定</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第四章　会计监督</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第五章　会计机构和会计人员</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第六章　法律责任</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宋体"/>
          <w:b/>
          <w:color w:val="7030A0"/>
          <w:sz w:val="20"/>
          <w:szCs w:val="20"/>
        </w:rPr>
      </w:pPr>
      <w:r w:rsidRPr="005675E5">
        <w:rPr>
          <w:rFonts w:ascii="微软雅黑" w:eastAsia="微软雅黑" w:hAnsi="微软雅黑" w:cs="楷体_GB2312" w:hint="eastAsia"/>
          <w:b/>
          <w:color w:val="7030A0"/>
          <w:sz w:val="20"/>
          <w:szCs w:val="20"/>
        </w:rPr>
        <w:t xml:space="preserve">　　第七章　附则</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EB299A" w:rsidP="00A14ACC">
      <w:pPr>
        <w:spacing w:line="280" w:lineRule="exact"/>
        <w:rPr>
          <w:rFonts w:ascii="微软雅黑" w:eastAsia="微软雅黑" w:hAnsi="微软雅黑" w:cs="宋体"/>
          <w:b/>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第一章　总则</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宋体" w:hint="eastAsia"/>
          <w:sz w:val="20"/>
          <w:szCs w:val="20"/>
        </w:rPr>
        <w:t xml:space="preserve">　　</w:t>
      </w:r>
      <w:r w:rsidRPr="00E05F56">
        <w:rPr>
          <w:rFonts w:ascii="微软雅黑" w:eastAsia="微软雅黑" w:hAnsi="微软雅黑" w:cs="黑体" w:hint="eastAsia"/>
          <w:b/>
          <w:sz w:val="20"/>
          <w:szCs w:val="20"/>
        </w:rPr>
        <w:t>第一</w:t>
      </w:r>
      <w:r w:rsidRPr="00E05F56">
        <w:rPr>
          <w:rFonts w:ascii="微软雅黑" w:eastAsia="微软雅黑" w:hAnsi="微软雅黑" w:cs="宋体" w:hint="eastAsia"/>
          <w:b/>
          <w:sz w:val="20"/>
          <w:szCs w:val="20"/>
        </w:rPr>
        <w:t>条</w:t>
      </w:r>
      <w:r w:rsidRPr="005675E5">
        <w:rPr>
          <w:rFonts w:ascii="微软雅黑" w:eastAsia="微软雅黑" w:hAnsi="微软雅黑" w:cs="仿宋_GB2312" w:hint="eastAsia"/>
          <w:sz w:val="20"/>
          <w:szCs w:val="20"/>
        </w:rPr>
        <w:t xml:space="preserve">　为了规范会计行为，保证会计资料真实、完整，加强经济管理和财务管理，提高经济效益，维护社会主义市场经济秩序，制定本法。</w:t>
      </w:r>
    </w:p>
    <w:p w:rsidR="00EB299A" w:rsidRPr="005675E5" w:rsidRDefault="004243AE" w:rsidP="00A14ACC">
      <w:pPr>
        <w:spacing w:line="280" w:lineRule="exact"/>
        <w:rPr>
          <w:rFonts w:ascii="微软雅黑" w:eastAsia="微软雅黑" w:hAnsi="微软雅黑" w:cs="黑体"/>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国家机关、社会团体、公司、企业、事业单位和其他组织（以下统称单位）必须依照本法办理会计事务。</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黑体" w:hint="eastAsia"/>
          <w:sz w:val="20"/>
          <w:szCs w:val="20"/>
        </w:rPr>
        <w:t xml:space="preserve">　　</w:t>
      </w:r>
      <w:r w:rsidRPr="00E05F56">
        <w:rPr>
          <w:rFonts w:ascii="微软雅黑" w:eastAsia="微软雅黑" w:hAnsi="微软雅黑" w:cs="黑体" w:hint="eastAsia"/>
          <w:b/>
          <w:sz w:val="20"/>
          <w:szCs w:val="20"/>
        </w:rPr>
        <w:t>第三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各单位必须依法设置会计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，并保证其真实、完整。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单位负责人对本单位的会计工作和会计资料的真实性、完整性负责。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会计机构、会计人员依照本法规定进行会计核算，实行会计监督。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任何单位或者个人不得以任何方式授意、指使、强令会计机构、会计人员伪造、变造会计凭证、会计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和其他会计资料，提供虚假财务会计报告。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任何单位或者个人不得对依法履行职责、抵制违反本法规定行为的会计人员实行打击报复。</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对认真执行本法，忠于职守，坚持原则，做出显著成绩的会计人员，给予精神的或者物质的奖励。</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国务院财政部门主管全国的会计工作。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县级以上地方各级人民政府财政部门管理本行政区域内的会计工作。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国家实行统一的会计制度。国家统一的会计制度由国务院财政部门根据本法制定并公布。</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国务院有关部门可以依照本法和国家统一的会计制度制定对会计核算和会计监督有特殊要求的行业实施国家统一的会计制度的具体办法或者补充规定，报国务院财政部门审核批准。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中国人民解放军总后勤部可以依照本法和国家统一的会计制度制定军队实施国家统一的会计制度的具体办法，报国务院财政部门备案。</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第二章　会计核算</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各单位必须根据实际发生的经济业务事项进行会计核算，填制会计凭证，登记会计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，编制财务会计报告。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任何单位不得以虚假的经济业务事项或者资料进行会计核算。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下列经济业务事项，应当办理会计手续，进行会计核算: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（一）款项和有价证券的收付；</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（二）财物的收发、增减和使用；</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（三）债权债务的发生和结算；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（四）资本、基金的增减；</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（五）收入、支出、费用、成本的计算；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（六）财务成果的计算和处理；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（七）需要办理会计手续、进行会计核算的其他事项。</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会计年度自公历1月1日起至12月31日止。</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会计核算以人民币为</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本位币。</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业务收支以人民币以外的货币为主的单位，可以选定其中一种货币作为</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本位币，但是编报的财务会计报告应当折算为人民币。</w:t>
      </w: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lastRenderedPageBreak/>
        <w:t xml:space="preserve">　　</w:t>
      </w:r>
      <w:r w:rsidRPr="00E05F56">
        <w:rPr>
          <w:rFonts w:ascii="微软雅黑" w:eastAsia="微软雅黑" w:hAnsi="微软雅黑" w:cs="黑体" w:hint="eastAsia"/>
          <w:b/>
          <w:sz w:val="20"/>
          <w:szCs w:val="20"/>
        </w:rPr>
        <w:t>第十三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、财务会计报告和其他会计资料，必须符合国家统一的会计制度的规定。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使用电子计算机进行会计核算的，其软件及其生成的会计凭证、会计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、财务会计报告和其他会计资料，也必须符合国家统一的会计制度的规定。</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任何单位和个人不得伪造、变造会计凭证、会计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及其他会计资料，不得提供虚假的财务会计报告。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会计凭证包括原始凭证和</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凭证。</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办理本法第十条所列的经济业务事项，必须填制或者取得原始凭证并及时送交会计机构。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原始凭证记载的各项内容均不得涂改；原始凭证有错误的，应当由出具单位重开或者更正，更正</w:t>
      </w:r>
      <w:proofErr w:type="gramStart"/>
      <w:r w:rsidRPr="005675E5">
        <w:rPr>
          <w:rFonts w:ascii="微软雅黑" w:eastAsia="微软雅黑" w:hAnsi="微软雅黑" w:cs="仿宋_GB2312" w:hint="eastAsia"/>
          <w:sz w:val="20"/>
          <w:szCs w:val="20"/>
        </w:rPr>
        <w:t>处应当</w:t>
      </w:r>
      <w:proofErr w:type="gramEnd"/>
      <w:r w:rsidRPr="005675E5">
        <w:rPr>
          <w:rFonts w:ascii="微软雅黑" w:eastAsia="微软雅黑" w:hAnsi="微软雅黑" w:cs="仿宋_GB2312" w:hint="eastAsia"/>
          <w:sz w:val="20"/>
          <w:szCs w:val="20"/>
        </w:rPr>
        <w:t>加盖出具单位印章。原始凭证金额有错误的，应当由出具单位重开，不得在原始凭证上更正。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凭证应当根据经过审核的原始凭证及有关资料编制。</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登记，必须以经过审核的会计凭证为依据，并符合有关法律、行政法规和国家统一的会计制度的规定。会计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包括</w:t>
      </w:r>
      <w:proofErr w:type="gramStart"/>
      <w:r w:rsidRPr="005675E5">
        <w:rPr>
          <w:rFonts w:ascii="微软雅黑" w:eastAsia="微软雅黑" w:hAnsi="微软雅黑" w:cs="仿宋_GB2312" w:hint="eastAsia"/>
          <w:sz w:val="20"/>
          <w:szCs w:val="20"/>
        </w:rPr>
        <w:t>总帐</w:t>
      </w:r>
      <w:proofErr w:type="gramEnd"/>
      <w:r w:rsidRPr="005675E5">
        <w:rPr>
          <w:rFonts w:ascii="微软雅黑" w:eastAsia="微软雅黑" w:hAnsi="微软雅黑" w:cs="仿宋_GB2312" w:hint="eastAsia"/>
          <w:sz w:val="20"/>
          <w:szCs w:val="20"/>
        </w:rPr>
        <w:t>、</w:t>
      </w:r>
      <w:proofErr w:type="gramStart"/>
      <w:r w:rsidRPr="005675E5">
        <w:rPr>
          <w:rFonts w:ascii="微软雅黑" w:eastAsia="微软雅黑" w:hAnsi="微软雅黑" w:cs="仿宋_GB2312" w:hint="eastAsia"/>
          <w:sz w:val="20"/>
          <w:szCs w:val="20"/>
        </w:rPr>
        <w:t>明细帐</w:t>
      </w:r>
      <w:proofErr w:type="gramEnd"/>
      <w:r w:rsidRPr="005675E5">
        <w:rPr>
          <w:rFonts w:ascii="微软雅黑" w:eastAsia="微软雅黑" w:hAnsi="微软雅黑" w:cs="仿宋_GB2312" w:hint="eastAsia"/>
          <w:sz w:val="20"/>
          <w:szCs w:val="20"/>
        </w:rPr>
        <w:t>、</w:t>
      </w:r>
      <w:proofErr w:type="gramStart"/>
      <w:r w:rsidRPr="005675E5">
        <w:rPr>
          <w:rFonts w:ascii="微软雅黑" w:eastAsia="微软雅黑" w:hAnsi="微软雅黑" w:cs="仿宋_GB2312" w:hint="eastAsia"/>
          <w:sz w:val="20"/>
          <w:szCs w:val="20"/>
        </w:rPr>
        <w:t>日记帐</w:t>
      </w:r>
      <w:proofErr w:type="gramEnd"/>
      <w:r w:rsidRPr="005675E5">
        <w:rPr>
          <w:rFonts w:ascii="微软雅黑" w:eastAsia="微软雅黑" w:hAnsi="微软雅黑" w:cs="仿宋_GB2312" w:hint="eastAsia"/>
          <w:sz w:val="20"/>
          <w:szCs w:val="20"/>
        </w:rPr>
        <w:t>和其他辅助性</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应当按照连续编号的页码顺序登记。会计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记录发生错误或者隔页、缺号、跳行的，应当按照国家统一的会计制度规定的方法更正，并由会计人员和会计机构负责人（会计主管人员）在更正处盖章。</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使用电子计算机进行会计核算的，其会计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的登记、更正，应当符合国家统一的会计制度的规定。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各单位发生的各项经济业务事项应当在依法设置的会计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上统一登记、核算，不得违反本法和国家统一的会计制度的规定私设会计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登记、核算。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各单位应当定期将会计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记录与实物、款项及有关资料相互核对，保证会计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记录与实物及款项的实有数额相符、会计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记录与会计凭证的有关内容相符、会计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之间相对应的记录相符、会计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记录与会计报表的有关内容相符。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各单位采用的会计处理方法，前后各期应当一致，不得随意变更；确有必要变更的，应当按照国家统一的会计制度的规定变更，并将变更的原因、情况及影响在财务会计报告中说明。</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单位提供的担保、未决诉讼等或有事项，应当按照国家统一的会计制度的规定，在财务会计报告中予以说明。</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财务会计报告应当根据经过审核的会计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记录和有关资料编制，并符合本法和国家统一的会计制度关于财务会计报告的编制要求、提供对象和提供期限的规定；其他法律、行政法规另有规定的，从其规定。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财务会计报告应当由单位负责人和主管会计工作的负责人、会计机构负责人（会计主管人员）签名并盖章；设置总会计师的单位，还须由总会计师签名并盖章。</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单位负责人应当保证财务会计报告真实、完整。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会计记录的文字应当使用中文。在民族自治地方，会计记录可以同时使用当地通用的一种民族文字。在中华人民共和国境内的外商投资企业、外国企业和其他外国组织的会计记录可以同时使用一种外国文字。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各单位对会计凭证、会计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、财务会计报告和其他会计资料应当建立档案，妥善保管。会计档案的保管期限和销毁办法，由国务院财政部门会同有关部门制定。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第三章　公司、企业会计核算的特别规定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公司、企业进行会计核算，除应当遵守本法第二章的规定外，还应当遵守本章规定。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公司、企业必须根据实际发生的经济业务事项，按照国家统一的会计制度的规定确认、计量和记录资产、负债、所有者权益、收入、费用、成本和利润。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公司、企业进行会计核算不得有下列行为: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（一）随意改变资产、负债、所有者权益的确认标准或者计量方法，虚列、多列、不列或者少列资产、负债、所有者权益；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（二）虚列或者隐瞒收入，推迟或者提前确认收入；</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（三）随意改变费用、成本的确认标准或者计量方法，虚列、多列、不列或者少列费用、成本；</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（四）随意调整利润的计算、分配方法，编造虚假利润或者隐瞒利润；</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（五）违反国家统一的会计制度规定的其他行为。</w:t>
      </w:r>
    </w:p>
    <w:p w:rsidR="00A14ACC" w:rsidRDefault="00A14ACC" w:rsidP="00A14ACC">
      <w:pPr>
        <w:spacing w:line="280" w:lineRule="exact"/>
        <w:ind w:firstLine="390"/>
        <w:rPr>
          <w:rFonts w:ascii="微软雅黑" w:eastAsia="微软雅黑" w:hAnsi="微软雅黑" w:cs="仿宋_GB2312"/>
          <w:sz w:val="20"/>
          <w:szCs w:val="20"/>
        </w:rPr>
      </w:pP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lastRenderedPageBreak/>
        <w:t>第四章　会计监督</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各单位应当建立、健全本单位内部会计监督制度。单位内部会计监督制度应当符合下列要求:</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人员与经济业务事项和会计事项的审批人员、经办人员、财物保管人员的职责权限应当明确，并相互分离、相互制约；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（二）重大对外投资、资产处置、资金调度和其他重要经济业务事项的决策和执行的相互监督、相互制约程序应当明确；</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（三）财产清查的范围、期限和组织程序应当明确；</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（四）对会计资料定期进行内部审计的办法和程序应当明确。</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单位负责人应当保证会计机构、会计人员依法履行职责，不得授意、指使、强令会计机构、会计人员违法办理会计事项。</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会计机构、会计人员对违反本法和国家统一的会计制度规定的会计事项，有权拒绝办理或者按照职权予以纠正。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会计机构、会计人员发现会计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记录与实物、款项及有关资料不相符的，按照国家统一的会计制度的规定有权自行处理的，应当及时处理；无权处理的，应当立即向单位负责人报告，请求查明原因，</w:t>
      </w:r>
      <w:proofErr w:type="gramStart"/>
      <w:r w:rsidRPr="005675E5">
        <w:rPr>
          <w:rFonts w:ascii="微软雅黑" w:eastAsia="微软雅黑" w:hAnsi="微软雅黑" w:cs="仿宋_GB2312" w:hint="eastAsia"/>
          <w:sz w:val="20"/>
          <w:szCs w:val="20"/>
        </w:rPr>
        <w:t>作出</w:t>
      </w:r>
      <w:proofErr w:type="gramEnd"/>
      <w:r w:rsidRPr="005675E5">
        <w:rPr>
          <w:rFonts w:ascii="微软雅黑" w:eastAsia="微软雅黑" w:hAnsi="微软雅黑" w:cs="仿宋_GB2312" w:hint="eastAsia"/>
          <w:sz w:val="20"/>
          <w:szCs w:val="20"/>
        </w:rPr>
        <w:t>处理。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有关法律、行政法规规定，须经注册会计师进行审计的单位，应当向受委托的会计师事务所如实提供会计凭证、会计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、财务会计报告和其他会计资料以及有关情况。</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任何单位或者个人不得以任何方式要求或者示意注册会计师及其所在的会计师事务所出具不实或者不当的审计报告。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财政部门有权对会计师事务所出具审计报告的程序和内容进行监督。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财政部门对各单位的下列情况实施监督: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（一）是否依法设置会计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、财务会计报告和其他会计资料是否真实、完整；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（三）会计核算是否符合本法和国家统一的会计制度的规定；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（四）从事会计工作的人员是否具备专业能力、遵守职业道德。</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在对前款第（二）项所列事项实施监督，发现重大违法嫌疑时，国务院财政部门及其派出机构可以向与被监督单位有经济业务往来的单位和被监督单位开立</w:t>
      </w:r>
      <w:proofErr w:type="gramStart"/>
      <w:r w:rsidRPr="005675E5">
        <w:rPr>
          <w:rFonts w:ascii="微软雅黑" w:eastAsia="微软雅黑" w:hAnsi="微软雅黑" w:cs="仿宋_GB2312" w:hint="eastAsia"/>
          <w:sz w:val="20"/>
          <w:szCs w:val="20"/>
        </w:rPr>
        <w:t>帐户</w:t>
      </w:r>
      <w:proofErr w:type="gramEnd"/>
      <w:r w:rsidRPr="005675E5">
        <w:rPr>
          <w:rFonts w:ascii="微软雅黑" w:eastAsia="微软雅黑" w:hAnsi="微软雅黑" w:cs="仿宋_GB2312" w:hint="eastAsia"/>
          <w:sz w:val="20"/>
          <w:szCs w:val="20"/>
        </w:rPr>
        <w:t>的金融机构查询有关情况，有关单位和金融机构应当给予支持。</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财政、审计、税务、人民银行、证券监管、保险监管等部门应当依照有关法律、行政法规规定的职责，对有关单位的会计资料实施监督检查。</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前款所列监督检查部门对有关单位的会计资料依法实施监督检查后，应当出具检查结论。有关监督检查部门已经</w:t>
      </w:r>
      <w:proofErr w:type="gramStart"/>
      <w:r w:rsidRPr="005675E5">
        <w:rPr>
          <w:rFonts w:ascii="微软雅黑" w:eastAsia="微软雅黑" w:hAnsi="微软雅黑" w:cs="仿宋_GB2312" w:hint="eastAsia"/>
          <w:sz w:val="20"/>
          <w:szCs w:val="20"/>
        </w:rPr>
        <w:t>作出</w:t>
      </w:r>
      <w:proofErr w:type="gramEnd"/>
      <w:r w:rsidRPr="005675E5">
        <w:rPr>
          <w:rFonts w:ascii="微软雅黑" w:eastAsia="微软雅黑" w:hAnsi="微软雅黑" w:cs="仿宋_GB2312" w:hint="eastAsia"/>
          <w:sz w:val="20"/>
          <w:szCs w:val="20"/>
        </w:rPr>
        <w:t>的检查结论能够满足其他监督检查部门履行本部门职责需要的，其他监督检查部门应当加以利用，避免重复查帐。</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依法对有关单位的会计资料实施监督检查的部门及其工作人员对在监督检查中知悉的国家秘密和商业秘密负有保密义务。</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各单位必须依照有关法律、行政法规的规定，接受有关监督检查部门依法实施的监督检查，如实提供会计凭证、会计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、财务会计报告和其他会计资料以及有关情况，不得拒绝、隐匿、谎报。</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第五章　会计机构和会计人员</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各单位应当根据会计业务的需要，设置会计机构，或者在有关机构中设置会计人员并指定会计主管人员；不具备设置条件的，应当委托经批准设立从事会计代理</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业务的中介机构代理</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国有的和国有资产占控股地位或者主导地位的大、中型企业必须设置总会计师。总会计师的任职资格、任免程序、职责权限由国务院规定。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会计机构内部应当建立稽核制度。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出纳人员不得兼任稽核、会计档案保管和收入、支出、费用、债权债务</w:t>
      </w:r>
      <w:proofErr w:type="gramStart"/>
      <w:r w:rsidRPr="005675E5">
        <w:rPr>
          <w:rFonts w:ascii="微软雅黑" w:eastAsia="微软雅黑" w:hAnsi="微软雅黑" w:cs="仿宋_GB2312" w:hint="eastAsia"/>
          <w:sz w:val="20"/>
          <w:szCs w:val="20"/>
        </w:rPr>
        <w:t>帐目</w:t>
      </w:r>
      <w:proofErr w:type="gramEnd"/>
      <w:r w:rsidRPr="005675E5">
        <w:rPr>
          <w:rFonts w:ascii="微软雅黑" w:eastAsia="微软雅黑" w:hAnsi="微软雅黑" w:cs="仿宋_GB2312" w:hint="eastAsia"/>
          <w:sz w:val="20"/>
          <w:szCs w:val="20"/>
        </w:rPr>
        <w:t>的登记工作。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会计人员应当具备从事会计工作所需要的专业能力。</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担任单位会计机构负责人（会计主管人员）的，应当具备会计师以上专业技术职务资格或者从事会计工作三年以上经历。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本法所称会计人员的范围由国务院财政部门规定。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会计人员应当遵守职业道德，提高业务素质。对会计人员的教育和培训工作应当加强。</w:t>
      </w:r>
    </w:p>
    <w:p w:rsidR="00EB299A" w:rsidRDefault="004243AE" w:rsidP="00A14ACC">
      <w:pPr>
        <w:spacing w:line="280" w:lineRule="exact"/>
        <w:ind w:firstLine="390"/>
        <w:rPr>
          <w:rFonts w:ascii="微软雅黑" w:eastAsia="微软雅黑" w:hAnsi="微软雅黑" w:cs="仿宋_GB2312"/>
          <w:sz w:val="20"/>
          <w:szCs w:val="20"/>
        </w:rPr>
      </w:pPr>
      <w:r w:rsidRPr="00E05F56">
        <w:rPr>
          <w:rFonts w:ascii="微软雅黑" w:eastAsia="微软雅黑" w:hAnsi="微软雅黑" w:cs="黑体" w:hint="eastAsia"/>
          <w:b/>
          <w:sz w:val="20"/>
          <w:szCs w:val="20"/>
        </w:rPr>
        <w:t>第四十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因有提供虚假财务会计报告，做假帐，隐匿或者故意销毁会计凭证、会计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、财务会计报告，贪污，挪用公款，职务侵占等与会计职务有关的违法行为被依法追究刑事责任的人员，不得再从事会计工作。</w:t>
      </w: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lastRenderedPageBreak/>
        <w:t xml:space="preserve">　　</w:t>
      </w:r>
      <w:r w:rsidRPr="00E05F56">
        <w:rPr>
          <w:rFonts w:ascii="微软雅黑" w:eastAsia="微软雅黑" w:hAnsi="微软雅黑" w:cs="黑体" w:hint="eastAsia"/>
          <w:b/>
          <w:sz w:val="20"/>
          <w:szCs w:val="20"/>
        </w:rPr>
        <w:t>第四十一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会计人员调动工作或者离职，必须与接管人员办清交接手续。</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一般会计人员办理交接手续，由会计机构负责人（会计主管人员）监交；会计机构负责人（会计主管人员）办理交接手续，由单位负责人监交，必要时主管单位可以派人会同监交。</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第六章　法律责任</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违反本法规定，有下列行为之一的，由县级以上人民政府财政部门责令限期改正，可以对单位并处</w:t>
      </w:r>
      <w:r w:rsidRPr="00553745">
        <w:rPr>
          <w:rFonts w:ascii="微软雅黑" w:eastAsia="微软雅黑" w:hAnsi="微软雅黑" w:cs="仿宋_GB2312" w:hint="eastAsia"/>
          <w:b/>
          <w:sz w:val="20"/>
          <w:szCs w:val="20"/>
        </w:rPr>
        <w:t>三千元以上五万元以下</w:t>
      </w:r>
      <w:r w:rsidRPr="005675E5">
        <w:rPr>
          <w:rFonts w:ascii="微软雅黑" w:eastAsia="微软雅黑" w:hAnsi="微软雅黑" w:cs="仿宋_GB2312" w:hint="eastAsia"/>
          <w:sz w:val="20"/>
          <w:szCs w:val="20"/>
        </w:rPr>
        <w:t>的罚款；对其直接负责的主管人员和其他直接责任人员，可以处</w:t>
      </w:r>
      <w:r w:rsidRPr="00553745">
        <w:rPr>
          <w:rFonts w:ascii="微软雅黑" w:eastAsia="微软雅黑" w:hAnsi="微软雅黑" w:cs="仿宋_GB2312" w:hint="eastAsia"/>
          <w:b/>
          <w:sz w:val="20"/>
          <w:szCs w:val="20"/>
        </w:rPr>
        <w:t>二千元以上二万元以下</w:t>
      </w:r>
      <w:r w:rsidRPr="005675E5">
        <w:rPr>
          <w:rFonts w:ascii="微软雅黑" w:eastAsia="微软雅黑" w:hAnsi="微软雅黑" w:cs="仿宋_GB2312" w:hint="eastAsia"/>
          <w:sz w:val="20"/>
          <w:szCs w:val="20"/>
        </w:rPr>
        <w:t>的罚款；属于国家工作人员的，还应当由其所在单位或者有关单位依法给予行政处分: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（一）不依法设置会计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（二）私设会计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（三）未按照规定填制、取得原始凭证或者填制、取得的原始凭证不符合规定的；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（四）以未经审核的会计凭证为依据登记会计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或者登记会计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不符合规定的；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（五）随意变更会计处理方法的；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（六）向不同的会计资料使用者提供的财务会计报告编制依据不一致的；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（七）未按照规定使用会计记录文字或者</w:t>
      </w:r>
      <w:proofErr w:type="gramStart"/>
      <w:r w:rsidRPr="005675E5">
        <w:rPr>
          <w:rFonts w:ascii="微软雅黑" w:eastAsia="微软雅黑" w:hAnsi="微软雅黑" w:cs="仿宋_GB2312" w:hint="eastAsia"/>
          <w:sz w:val="20"/>
          <w:szCs w:val="20"/>
        </w:rPr>
        <w:t>记帐</w:t>
      </w:r>
      <w:proofErr w:type="gramEnd"/>
      <w:r w:rsidRPr="005675E5">
        <w:rPr>
          <w:rFonts w:ascii="微软雅黑" w:eastAsia="微软雅黑" w:hAnsi="微软雅黑" w:cs="仿宋_GB2312" w:hint="eastAsia"/>
          <w:sz w:val="20"/>
          <w:szCs w:val="20"/>
        </w:rPr>
        <w:t>本位币的；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（八）未按照规定保管会计资料，致使会计资料毁损、灭失的；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（九）未按照规定建立并实施单位内部会计监督制度或者拒绝依法实施的监督或者</w:t>
      </w:r>
      <w:proofErr w:type="gramStart"/>
      <w:r w:rsidRPr="005675E5">
        <w:rPr>
          <w:rFonts w:ascii="微软雅黑" w:eastAsia="微软雅黑" w:hAnsi="微软雅黑" w:cs="仿宋_GB2312" w:hint="eastAsia"/>
          <w:sz w:val="20"/>
          <w:szCs w:val="20"/>
        </w:rPr>
        <w:t>不</w:t>
      </w:r>
      <w:proofErr w:type="gramEnd"/>
      <w:r w:rsidRPr="005675E5">
        <w:rPr>
          <w:rFonts w:ascii="微软雅黑" w:eastAsia="微软雅黑" w:hAnsi="微软雅黑" w:cs="仿宋_GB2312" w:hint="eastAsia"/>
          <w:sz w:val="20"/>
          <w:szCs w:val="20"/>
        </w:rPr>
        <w:t>如实提供有关会计资料及有关情况的；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（十）任用会计人员不符合本法规定的。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有前款所</w:t>
      </w:r>
      <w:proofErr w:type="gramStart"/>
      <w:r w:rsidRPr="005675E5">
        <w:rPr>
          <w:rFonts w:ascii="微软雅黑" w:eastAsia="微软雅黑" w:hAnsi="微软雅黑" w:cs="仿宋_GB2312" w:hint="eastAsia"/>
          <w:sz w:val="20"/>
          <w:szCs w:val="20"/>
        </w:rPr>
        <w:t>列行</w:t>
      </w:r>
      <w:proofErr w:type="gramEnd"/>
      <w:r w:rsidRPr="005675E5">
        <w:rPr>
          <w:rFonts w:ascii="微软雅黑" w:eastAsia="微软雅黑" w:hAnsi="微软雅黑" w:cs="仿宋_GB2312" w:hint="eastAsia"/>
          <w:sz w:val="20"/>
          <w:szCs w:val="20"/>
        </w:rPr>
        <w:t>为之一，构成犯罪的，依法追究刑事责任。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会计人员有第一款所</w:t>
      </w:r>
      <w:proofErr w:type="gramStart"/>
      <w:r w:rsidRPr="005675E5">
        <w:rPr>
          <w:rFonts w:ascii="微软雅黑" w:eastAsia="微软雅黑" w:hAnsi="微软雅黑" w:cs="仿宋_GB2312" w:hint="eastAsia"/>
          <w:sz w:val="20"/>
          <w:szCs w:val="20"/>
        </w:rPr>
        <w:t>列行</w:t>
      </w:r>
      <w:proofErr w:type="gramEnd"/>
      <w:r w:rsidRPr="005675E5">
        <w:rPr>
          <w:rFonts w:ascii="微软雅黑" w:eastAsia="微软雅黑" w:hAnsi="微软雅黑" w:cs="仿宋_GB2312" w:hint="eastAsia"/>
          <w:sz w:val="20"/>
          <w:szCs w:val="20"/>
        </w:rPr>
        <w:t>为之一，情节严重的，</w:t>
      </w:r>
      <w:r w:rsidRPr="00553745">
        <w:rPr>
          <w:rFonts w:ascii="微软雅黑" w:eastAsia="微软雅黑" w:hAnsi="微软雅黑" w:cs="仿宋_GB2312" w:hint="eastAsia"/>
          <w:b/>
          <w:sz w:val="20"/>
          <w:szCs w:val="20"/>
        </w:rPr>
        <w:t>五年内</w:t>
      </w:r>
      <w:r w:rsidRPr="005675E5">
        <w:rPr>
          <w:rFonts w:ascii="微软雅黑" w:eastAsia="微软雅黑" w:hAnsi="微软雅黑" w:cs="仿宋_GB2312" w:hint="eastAsia"/>
          <w:sz w:val="20"/>
          <w:szCs w:val="20"/>
        </w:rPr>
        <w:t>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有关法律对第一款所</w:t>
      </w:r>
      <w:proofErr w:type="gramStart"/>
      <w:r w:rsidRPr="005675E5">
        <w:rPr>
          <w:rFonts w:ascii="微软雅黑" w:eastAsia="微软雅黑" w:hAnsi="微软雅黑" w:cs="仿宋_GB2312" w:hint="eastAsia"/>
          <w:sz w:val="20"/>
          <w:szCs w:val="20"/>
        </w:rPr>
        <w:t>列行</w:t>
      </w:r>
      <w:proofErr w:type="gramEnd"/>
      <w:r w:rsidRPr="005675E5">
        <w:rPr>
          <w:rFonts w:ascii="微软雅黑" w:eastAsia="微软雅黑" w:hAnsi="微软雅黑" w:cs="仿宋_GB2312" w:hint="eastAsia"/>
          <w:sz w:val="20"/>
          <w:szCs w:val="20"/>
        </w:rPr>
        <w:t>为的处罚另有规定的，依照有关法律的规定办理。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伪造、变造会计凭证、会计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，编制虚假财务会计报告，构成犯罪的，依法追究刑事责任。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有前款行为，尚不构成犯罪的，由县级以上人民政府财政部门予以通报，可以对单位并处</w:t>
      </w:r>
      <w:r w:rsidRPr="00553745">
        <w:rPr>
          <w:rFonts w:ascii="微软雅黑" w:eastAsia="微软雅黑" w:hAnsi="微软雅黑" w:cs="仿宋_GB2312" w:hint="eastAsia"/>
          <w:b/>
          <w:sz w:val="20"/>
          <w:szCs w:val="20"/>
        </w:rPr>
        <w:t>五千元以上十万元以下</w:t>
      </w:r>
      <w:r w:rsidRPr="005675E5">
        <w:rPr>
          <w:rFonts w:ascii="微软雅黑" w:eastAsia="微软雅黑" w:hAnsi="微软雅黑" w:cs="仿宋_GB2312" w:hint="eastAsia"/>
          <w:sz w:val="20"/>
          <w:szCs w:val="20"/>
        </w:rPr>
        <w:t>的罚款；对其直接负责的主管人员和其他直接责任人员，可以处</w:t>
      </w:r>
      <w:r w:rsidRPr="00553745">
        <w:rPr>
          <w:rFonts w:ascii="微软雅黑" w:eastAsia="微软雅黑" w:hAnsi="微软雅黑" w:cs="仿宋_GB2312" w:hint="eastAsia"/>
          <w:b/>
          <w:sz w:val="20"/>
          <w:szCs w:val="20"/>
        </w:rPr>
        <w:t>三千元以上五万元以下</w:t>
      </w:r>
      <w:r w:rsidRPr="005675E5">
        <w:rPr>
          <w:rFonts w:ascii="微软雅黑" w:eastAsia="微软雅黑" w:hAnsi="微软雅黑" w:cs="仿宋_GB2312" w:hint="eastAsia"/>
          <w:sz w:val="20"/>
          <w:szCs w:val="20"/>
        </w:rPr>
        <w:t>的罚款；属于国家工作人员的，还应当由其所在单位或者有关单位依法给予撤职直至开除的行政处分；其中的会计人员，</w:t>
      </w:r>
      <w:r w:rsidRPr="00553745">
        <w:rPr>
          <w:rFonts w:ascii="微软雅黑" w:eastAsia="微软雅黑" w:hAnsi="微软雅黑" w:cs="仿宋_GB2312" w:hint="eastAsia"/>
          <w:b/>
          <w:sz w:val="20"/>
          <w:szCs w:val="20"/>
        </w:rPr>
        <w:t>五年内</w:t>
      </w:r>
      <w:r w:rsidRPr="005675E5">
        <w:rPr>
          <w:rFonts w:ascii="微软雅黑" w:eastAsia="微软雅黑" w:hAnsi="微软雅黑" w:cs="仿宋_GB2312" w:hint="eastAsia"/>
          <w:sz w:val="20"/>
          <w:szCs w:val="20"/>
        </w:rPr>
        <w:t>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隐匿或者故意销毁依法应当保存的会计凭证、会计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有前款行为，尚不构成犯罪的，由县级以上人民政府财政部门予以通报，可以对单位并处</w:t>
      </w:r>
      <w:r w:rsidRPr="00553745">
        <w:rPr>
          <w:rFonts w:ascii="微软雅黑" w:eastAsia="微软雅黑" w:hAnsi="微软雅黑" w:cs="仿宋_GB2312" w:hint="eastAsia"/>
          <w:b/>
          <w:sz w:val="20"/>
          <w:szCs w:val="20"/>
        </w:rPr>
        <w:t>五千元以上十万元以下</w:t>
      </w:r>
      <w:r w:rsidRPr="005675E5">
        <w:rPr>
          <w:rFonts w:ascii="微软雅黑" w:eastAsia="微软雅黑" w:hAnsi="微软雅黑" w:cs="仿宋_GB2312" w:hint="eastAsia"/>
          <w:sz w:val="20"/>
          <w:szCs w:val="20"/>
        </w:rPr>
        <w:t>的罚款；对其直接负责的主管人员和其他直接责任人员，可以处</w:t>
      </w:r>
      <w:r w:rsidRPr="00553745">
        <w:rPr>
          <w:rFonts w:ascii="微软雅黑" w:eastAsia="微软雅黑" w:hAnsi="微软雅黑" w:cs="仿宋_GB2312" w:hint="eastAsia"/>
          <w:b/>
          <w:sz w:val="20"/>
          <w:szCs w:val="20"/>
        </w:rPr>
        <w:t>三千元以上五万元以下</w:t>
      </w:r>
      <w:r w:rsidRPr="005675E5">
        <w:rPr>
          <w:rFonts w:ascii="微软雅黑" w:eastAsia="微软雅黑" w:hAnsi="微软雅黑" w:cs="仿宋_GB2312" w:hint="eastAsia"/>
          <w:sz w:val="20"/>
          <w:szCs w:val="20"/>
        </w:rPr>
        <w:t>的罚款；属于国家工作人员的，还应当由其所在单位或者有关单位依法给予撤职直至开除的行政处分；其中的会计人员，</w:t>
      </w:r>
      <w:r w:rsidRPr="00553745">
        <w:rPr>
          <w:rFonts w:ascii="微软雅黑" w:eastAsia="微软雅黑" w:hAnsi="微软雅黑" w:cs="仿宋_GB2312" w:hint="eastAsia"/>
          <w:b/>
          <w:sz w:val="20"/>
          <w:szCs w:val="20"/>
        </w:rPr>
        <w:t>五年内</w:t>
      </w:r>
      <w:r w:rsidRPr="005675E5">
        <w:rPr>
          <w:rFonts w:ascii="微软雅黑" w:eastAsia="微软雅黑" w:hAnsi="微软雅黑" w:cs="仿宋_GB2312" w:hint="eastAsia"/>
          <w:sz w:val="20"/>
          <w:szCs w:val="20"/>
        </w:rPr>
        <w:t>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授意、指使、强令会计机构、会计人员及其他人员伪造、变造会计凭证、会计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，编制虚假财务会计报告或者隐匿、故意销毁依法应当保存的会计凭证、会计</w:t>
      </w:r>
      <w:proofErr w:type="gramStart"/>
      <w:r w:rsidRPr="005675E5">
        <w:rPr>
          <w:rFonts w:ascii="微软雅黑" w:eastAsia="微软雅黑" w:hAnsi="微软雅黑" w:cs="仿宋_GB2312" w:hint="eastAsia"/>
          <w:sz w:val="20"/>
          <w:szCs w:val="20"/>
        </w:rPr>
        <w:t>帐簿</w:t>
      </w:r>
      <w:proofErr w:type="gramEnd"/>
      <w:r w:rsidRPr="005675E5">
        <w:rPr>
          <w:rFonts w:ascii="微软雅黑" w:eastAsia="微软雅黑" w:hAnsi="微软雅黑" w:cs="仿宋_GB2312" w:hint="eastAsia"/>
          <w:sz w:val="20"/>
          <w:szCs w:val="20"/>
        </w:rPr>
        <w:t>、财务会计报告，构成犯罪的，依法追究刑事责任；尚不构成犯罪的，可以处</w:t>
      </w:r>
      <w:r w:rsidRPr="00553745">
        <w:rPr>
          <w:rFonts w:ascii="微软雅黑" w:eastAsia="微软雅黑" w:hAnsi="微软雅黑" w:cs="仿宋_GB2312" w:hint="eastAsia"/>
          <w:b/>
          <w:sz w:val="20"/>
          <w:szCs w:val="20"/>
        </w:rPr>
        <w:t>五千元以上五万元以下</w:t>
      </w:r>
      <w:r w:rsidRPr="005675E5">
        <w:rPr>
          <w:rFonts w:ascii="微软雅黑" w:eastAsia="微软雅黑" w:hAnsi="微软雅黑" w:cs="仿宋_GB2312" w:hint="eastAsia"/>
          <w:sz w:val="20"/>
          <w:szCs w:val="20"/>
        </w:rPr>
        <w:t>的罚款；属于国家工作人员的，还应当由其所在单位或者有关单位依法给予降级、撤职、开除的行政处分。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财政部门及有关行政部门的工作人员在实施监督管理中滥用职权、玩忽职守、徇私舞弊或者泄露国家秘密、商业秘密，构成犯罪的，依法追究刑事责任；尚不构成犯罪的，依法给予行政处分。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w:t>
      </w:r>
      <w:r w:rsidRPr="00553745">
        <w:rPr>
          <w:rFonts w:ascii="微软雅黑" w:eastAsia="微软雅黑" w:hAnsi="微软雅黑" w:cs="仿宋_GB2312" w:hint="eastAsia"/>
          <w:b/>
          <w:sz w:val="20"/>
          <w:szCs w:val="20"/>
        </w:rPr>
        <w:t>第三十条</w:t>
      </w:r>
      <w:r w:rsidRPr="005675E5">
        <w:rPr>
          <w:rFonts w:ascii="微软雅黑" w:eastAsia="微软雅黑" w:hAnsi="微软雅黑" w:cs="仿宋_GB2312" w:hint="eastAsia"/>
          <w:sz w:val="20"/>
          <w:szCs w:val="20"/>
        </w:rPr>
        <w:t>规定，将检举人姓名和检举材料转给被检举单位和被检举人个人的，由所在单位或者有关单位依法给予行政处分。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违反本法规定，同时违反其他法律规定的，由有关部门在各自职权范围内依法进行处罚。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第七章　附则</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本法下列用语的含义:</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单位负责人，是指单位法定代表人或者法律、行政法规规定代表单位行使职权的主要负责人。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国家统一的会计制度，是指国务院财政部门根据本法制定的关于会计核算、会计监督、会计机构和会计人员以及会计工作管理的制度。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个体工商户会计管理的具体办法，由国务院财政部门根据本法的原则另行规定。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本法自2000年7月1日起施行。</w:t>
      </w:r>
    </w:p>
    <w:sectPr w:rsidR="00EB299A" w:rsidRPr="005675E5" w:rsidSect="00A14AC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C3C" w:rsidRDefault="002A7C3C" w:rsidP="00EB299A">
      <w:r>
        <w:separator/>
      </w:r>
    </w:p>
  </w:endnote>
  <w:endnote w:type="continuationSeparator" w:id="0">
    <w:p w:rsidR="002A7C3C" w:rsidRDefault="002A7C3C" w:rsidP="00EB2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5221A8">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B299A" w:rsidRDefault="004243AE">
                <w:pPr>
                  <w:pStyle w:val="a6"/>
                  <w:rPr>
                    <w:rFonts w:ascii="宋体" w:eastAsia="宋体" w:hAnsi="宋体" w:cs="宋体"/>
                    <w:sz w:val="28"/>
                    <w:szCs w:val="28"/>
                  </w:rPr>
                </w:pPr>
                <w:r>
                  <w:rPr>
                    <w:rFonts w:ascii="宋体" w:eastAsia="宋体" w:hAnsi="宋体" w:cs="宋体" w:hint="eastAsia"/>
                    <w:sz w:val="28"/>
                    <w:szCs w:val="28"/>
                  </w:rPr>
                  <w:t xml:space="preserve">　—</w:t>
                </w:r>
                <w:r w:rsidR="005221A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221A8">
                  <w:rPr>
                    <w:rFonts w:ascii="宋体" w:eastAsia="宋体" w:hAnsi="宋体" w:cs="宋体" w:hint="eastAsia"/>
                    <w:sz w:val="28"/>
                    <w:szCs w:val="28"/>
                  </w:rPr>
                  <w:fldChar w:fldCharType="separate"/>
                </w:r>
                <w:r w:rsidR="00A14ACC">
                  <w:rPr>
                    <w:rFonts w:ascii="宋体" w:eastAsia="宋体" w:hAnsi="宋体" w:cs="宋体"/>
                    <w:noProof/>
                    <w:sz w:val="28"/>
                    <w:szCs w:val="28"/>
                  </w:rPr>
                  <w:t>4</w:t>
                </w:r>
                <w:r w:rsidR="005221A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5221A8">
    <w:pPr>
      <w:pStyle w:val="a6"/>
    </w:pPr>
    <w:r>
      <w:pict>
        <v:shapetype id="_x0000_t202" coordsize="21600,21600" o:spt="202" path="m,l,21600r21600,l21600,xe">
          <v:stroke joinstyle="miter"/>
          <v:path gradientshapeok="t" o:connecttype="rect"/>
        </v:shapetype>
        <v:shape id="_x0000_s1026" type="#_x0000_t202" style="position:absolute;margin-left:450.5pt;margin-top:6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EB299A" w:rsidRDefault="004243A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221A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221A8">
                  <w:rPr>
                    <w:rFonts w:ascii="宋体" w:eastAsia="宋体" w:hAnsi="宋体" w:cs="宋体" w:hint="eastAsia"/>
                    <w:sz w:val="28"/>
                    <w:szCs w:val="28"/>
                  </w:rPr>
                  <w:fldChar w:fldCharType="separate"/>
                </w:r>
                <w:r w:rsidR="00553745">
                  <w:rPr>
                    <w:rFonts w:ascii="宋体" w:eastAsia="宋体" w:hAnsi="宋体" w:cs="宋体"/>
                    <w:noProof/>
                    <w:sz w:val="28"/>
                    <w:szCs w:val="28"/>
                  </w:rPr>
                  <w:t>4</w:t>
                </w:r>
                <w:r w:rsidR="005221A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C3C" w:rsidRDefault="002A7C3C" w:rsidP="00EB299A">
      <w:r>
        <w:separator/>
      </w:r>
    </w:p>
  </w:footnote>
  <w:footnote w:type="continuationSeparator" w:id="0">
    <w:p w:rsidR="002A7C3C" w:rsidRDefault="002A7C3C" w:rsidP="00EB2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EB299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EB299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06196"/>
    <w:rsid w:val="00016DCA"/>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E53CC"/>
    <w:rsid w:val="002070BD"/>
    <w:rsid w:val="0021593C"/>
    <w:rsid w:val="00233C4A"/>
    <w:rsid w:val="002407D9"/>
    <w:rsid w:val="00277DE5"/>
    <w:rsid w:val="00297298"/>
    <w:rsid w:val="002979E0"/>
    <w:rsid w:val="002A3EF0"/>
    <w:rsid w:val="002A7C3C"/>
    <w:rsid w:val="002F7DF8"/>
    <w:rsid w:val="00304A84"/>
    <w:rsid w:val="00320296"/>
    <w:rsid w:val="00341FBF"/>
    <w:rsid w:val="00361106"/>
    <w:rsid w:val="003870B2"/>
    <w:rsid w:val="00405342"/>
    <w:rsid w:val="0041162C"/>
    <w:rsid w:val="004174C9"/>
    <w:rsid w:val="004243AE"/>
    <w:rsid w:val="004B29FD"/>
    <w:rsid w:val="004B5AED"/>
    <w:rsid w:val="004E0129"/>
    <w:rsid w:val="004E3F7A"/>
    <w:rsid w:val="004F3FA8"/>
    <w:rsid w:val="004F682B"/>
    <w:rsid w:val="005221A8"/>
    <w:rsid w:val="005521DE"/>
    <w:rsid w:val="00553745"/>
    <w:rsid w:val="005675E5"/>
    <w:rsid w:val="005866F9"/>
    <w:rsid w:val="00597FF0"/>
    <w:rsid w:val="005B4D16"/>
    <w:rsid w:val="005C6A1B"/>
    <w:rsid w:val="005E5EEF"/>
    <w:rsid w:val="006125B7"/>
    <w:rsid w:val="0061561D"/>
    <w:rsid w:val="006208B2"/>
    <w:rsid w:val="00661B2B"/>
    <w:rsid w:val="006858D8"/>
    <w:rsid w:val="006B016C"/>
    <w:rsid w:val="006B487D"/>
    <w:rsid w:val="006B7880"/>
    <w:rsid w:val="00782651"/>
    <w:rsid w:val="0079691A"/>
    <w:rsid w:val="00831E9A"/>
    <w:rsid w:val="008A5502"/>
    <w:rsid w:val="008D5D88"/>
    <w:rsid w:val="008F69CD"/>
    <w:rsid w:val="00900D1F"/>
    <w:rsid w:val="00902FF2"/>
    <w:rsid w:val="009857B2"/>
    <w:rsid w:val="00996A63"/>
    <w:rsid w:val="009D7B72"/>
    <w:rsid w:val="009E6421"/>
    <w:rsid w:val="009E6A54"/>
    <w:rsid w:val="00A122B2"/>
    <w:rsid w:val="00A14ACC"/>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20082"/>
    <w:rsid w:val="00D54AF3"/>
    <w:rsid w:val="00D54B93"/>
    <w:rsid w:val="00D70A89"/>
    <w:rsid w:val="00D76CB4"/>
    <w:rsid w:val="00D84514"/>
    <w:rsid w:val="00DC5C43"/>
    <w:rsid w:val="00DD0B8B"/>
    <w:rsid w:val="00E05F56"/>
    <w:rsid w:val="00E235DD"/>
    <w:rsid w:val="00E64956"/>
    <w:rsid w:val="00EB299A"/>
    <w:rsid w:val="00EE4F6D"/>
    <w:rsid w:val="00F00D39"/>
    <w:rsid w:val="00FA3C68"/>
    <w:rsid w:val="00FC68C1"/>
    <w:rsid w:val="06505F15"/>
    <w:rsid w:val="08210A6D"/>
    <w:rsid w:val="0B957AC8"/>
    <w:rsid w:val="0C4E6F56"/>
    <w:rsid w:val="0CA9360A"/>
    <w:rsid w:val="0D2F2A95"/>
    <w:rsid w:val="13897E98"/>
    <w:rsid w:val="18BE58F5"/>
    <w:rsid w:val="19F86B68"/>
    <w:rsid w:val="24853CB1"/>
    <w:rsid w:val="24D82782"/>
    <w:rsid w:val="29B02F2E"/>
    <w:rsid w:val="2AA5267B"/>
    <w:rsid w:val="2E994720"/>
    <w:rsid w:val="2F7753E6"/>
    <w:rsid w:val="3258761C"/>
    <w:rsid w:val="3A5D56A7"/>
    <w:rsid w:val="40C32ACC"/>
    <w:rsid w:val="44BC0EEC"/>
    <w:rsid w:val="482A39F4"/>
    <w:rsid w:val="4B4B7A2E"/>
    <w:rsid w:val="4C0419F1"/>
    <w:rsid w:val="56755F92"/>
    <w:rsid w:val="59D0424A"/>
    <w:rsid w:val="5C094B1A"/>
    <w:rsid w:val="62663FCF"/>
    <w:rsid w:val="6501697A"/>
    <w:rsid w:val="653A70E2"/>
    <w:rsid w:val="69FD024B"/>
    <w:rsid w:val="6C1E17DE"/>
    <w:rsid w:val="6C6D0995"/>
    <w:rsid w:val="6F556051"/>
    <w:rsid w:val="702C5F51"/>
    <w:rsid w:val="70B32443"/>
    <w:rsid w:val="710841D5"/>
    <w:rsid w:val="72406E3D"/>
    <w:rsid w:val="741052E8"/>
    <w:rsid w:val="7D686817"/>
    <w:rsid w:val="7DD71DE2"/>
    <w:rsid w:val="7DE5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99A"/>
    <w:pPr>
      <w:widowControl w:val="0"/>
      <w:jc w:val="both"/>
    </w:pPr>
    <w:rPr>
      <w:rFonts w:eastAsia="仿宋_GB2312"/>
      <w:kern w:val="2"/>
      <w:sz w:val="32"/>
      <w:szCs w:val="24"/>
    </w:rPr>
  </w:style>
  <w:style w:type="paragraph" w:styleId="1">
    <w:name w:val="heading 1"/>
    <w:basedOn w:val="a"/>
    <w:next w:val="a"/>
    <w:link w:val="1Char"/>
    <w:qFormat/>
    <w:rsid w:val="00EB29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B299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B299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B299A"/>
    <w:pPr>
      <w:shd w:val="clear" w:color="auto" w:fill="000080"/>
    </w:pPr>
  </w:style>
  <w:style w:type="paragraph" w:styleId="a4">
    <w:name w:val="Plain Text"/>
    <w:basedOn w:val="a"/>
    <w:link w:val="Char"/>
    <w:uiPriority w:val="99"/>
    <w:unhideWhenUsed/>
    <w:qFormat/>
    <w:rsid w:val="00EB299A"/>
    <w:rPr>
      <w:rFonts w:ascii="宋体" w:eastAsia="宋体" w:hAnsi="Courier New"/>
      <w:sz w:val="21"/>
      <w:szCs w:val="21"/>
    </w:rPr>
  </w:style>
  <w:style w:type="paragraph" w:styleId="a5">
    <w:name w:val="Balloon Text"/>
    <w:basedOn w:val="a"/>
    <w:semiHidden/>
    <w:qFormat/>
    <w:rsid w:val="00EB299A"/>
    <w:rPr>
      <w:sz w:val="18"/>
      <w:szCs w:val="18"/>
    </w:rPr>
  </w:style>
  <w:style w:type="paragraph" w:styleId="a6">
    <w:name w:val="footer"/>
    <w:basedOn w:val="a"/>
    <w:link w:val="Char0"/>
    <w:uiPriority w:val="99"/>
    <w:qFormat/>
    <w:rsid w:val="00EB299A"/>
    <w:pPr>
      <w:tabs>
        <w:tab w:val="center" w:pos="4153"/>
        <w:tab w:val="right" w:pos="8306"/>
      </w:tabs>
      <w:snapToGrid w:val="0"/>
      <w:jc w:val="left"/>
    </w:pPr>
    <w:rPr>
      <w:sz w:val="18"/>
      <w:szCs w:val="18"/>
    </w:rPr>
  </w:style>
  <w:style w:type="paragraph" w:styleId="a7">
    <w:name w:val="header"/>
    <w:basedOn w:val="a"/>
    <w:link w:val="Char1"/>
    <w:uiPriority w:val="99"/>
    <w:qFormat/>
    <w:rsid w:val="00EB29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B299A"/>
  </w:style>
  <w:style w:type="paragraph" w:styleId="a8">
    <w:name w:val="Subtitle"/>
    <w:basedOn w:val="a"/>
    <w:next w:val="a"/>
    <w:link w:val="Char2"/>
    <w:qFormat/>
    <w:rsid w:val="00EB299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B299A"/>
    <w:pPr>
      <w:ind w:leftChars="200" w:left="420"/>
    </w:pPr>
  </w:style>
  <w:style w:type="paragraph" w:styleId="a9">
    <w:name w:val="Title"/>
    <w:basedOn w:val="a"/>
    <w:next w:val="a"/>
    <w:link w:val="Char3"/>
    <w:qFormat/>
    <w:rsid w:val="00EB299A"/>
    <w:pPr>
      <w:spacing w:before="240" w:after="60"/>
      <w:jc w:val="center"/>
      <w:outlineLvl w:val="0"/>
    </w:pPr>
    <w:rPr>
      <w:rFonts w:ascii="Cambria" w:eastAsia="宋体" w:hAnsi="Cambria"/>
      <w:b/>
      <w:bCs/>
      <w:szCs w:val="32"/>
    </w:rPr>
  </w:style>
  <w:style w:type="character" w:styleId="aa">
    <w:name w:val="Strong"/>
    <w:qFormat/>
    <w:rsid w:val="00EB299A"/>
    <w:rPr>
      <w:b/>
      <w:bCs/>
    </w:rPr>
  </w:style>
  <w:style w:type="character" w:styleId="ab">
    <w:name w:val="page number"/>
    <w:basedOn w:val="a0"/>
    <w:qFormat/>
    <w:rsid w:val="00EB299A"/>
  </w:style>
  <w:style w:type="character" w:styleId="ac">
    <w:name w:val="FollowedHyperlink"/>
    <w:qFormat/>
    <w:rsid w:val="00EB299A"/>
    <w:rPr>
      <w:color w:val="800080"/>
      <w:u w:val="single"/>
    </w:rPr>
  </w:style>
  <w:style w:type="character" w:styleId="ad">
    <w:name w:val="Emphasis"/>
    <w:qFormat/>
    <w:rsid w:val="00EB299A"/>
    <w:rPr>
      <w:i/>
      <w:iCs/>
    </w:rPr>
  </w:style>
  <w:style w:type="character" w:styleId="ae">
    <w:name w:val="Hyperlink"/>
    <w:uiPriority w:val="99"/>
    <w:qFormat/>
    <w:rsid w:val="00EB299A"/>
    <w:rPr>
      <w:rFonts w:ascii="ˎ̥" w:hAnsi="ˎ̥" w:hint="default"/>
      <w:color w:val="0404B3"/>
      <w:sz w:val="18"/>
      <w:szCs w:val="18"/>
      <w:u w:val="none"/>
    </w:rPr>
  </w:style>
  <w:style w:type="table" w:styleId="af">
    <w:name w:val="Table Grid"/>
    <w:basedOn w:val="a1"/>
    <w:qFormat/>
    <w:rsid w:val="00EB29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EB299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B299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B299A"/>
    <w:rPr>
      <w:rFonts w:eastAsia="仿宋_GB2312"/>
      <w:kern w:val="2"/>
      <w:sz w:val="18"/>
      <w:szCs w:val="18"/>
    </w:rPr>
  </w:style>
  <w:style w:type="character" w:customStyle="1" w:styleId="Char">
    <w:name w:val="纯文本 Char"/>
    <w:link w:val="a4"/>
    <w:uiPriority w:val="99"/>
    <w:qFormat/>
    <w:rsid w:val="00EB299A"/>
    <w:rPr>
      <w:rFonts w:ascii="宋体" w:hAnsi="Courier New" w:cs="Courier New"/>
      <w:kern w:val="2"/>
      <w:sz w:val="21"/>
      <w:szCs w:val="21"/>
    </w:rPr>
  </w:style>
  <w:style w:type="character" w:customStyle="1" w:styleId="Char10">
    <w:name w:val="纯文本 Char1"/>
    <w:qFormat/>
    <w:rsid w:val="00EB299A"/>
    <w:rPr>
      <w:rFonts w:ascii="宋体" w:hAnsi="Courier New" w:cs="Courier New"/>
      <w:kern w:val="2"/>
      <w:sz w:val="21"/>
      <w:szCs w:val="21"/>
    </w:rPr>
  </w:style>
  <w:style w:type="character" w:customStyle="1" w:styleId="Char2">
    <w:name w:val="副标题 Char"/>
    <w:link w:val="a8"/>
    <w:qFormat/>
    <w:rsid w:val="00EB299A"/>
    <w:rPr>
      <w:rFonts w:ascii="Cambria" w:hAnsi="Cambria" w:cs="Times New Roman"/>
      <w:b/>
      <w:bCs/>
      <w:kern w:val="28"/>
      <w:sz w:val="32"/>
      <w:szCs w:val="32"/>
    </w:rPr>
  </w:style>
  <w:style w:type="character" w:customStyle="1" w:styleId="1Char">
    <w:name w:val="标题 1 Char"/>
    <w:link w:val="1"/>
    <w:qFormat/>
    <w:rsid w:val="00EB299A"/>
    <w:rPr>
      <w:rFonts w:eastAsia="仿宋_GB2312"/>
      <w:b/>
      <w:bCs/>
      <w:kern w:val="44"/>
      <w:sz w:val="44"/>
      <w:szCs w:val="44"/>
    </w:rPr>
  </w:style>
  <w:style w:type="character" w:customStyle="1" w:styleId="Char3">
    <w:name w:val="标题 Char"/>
    <w:link w:val="a9"/>
    <w:qFormat/>
    <w:rsid w:val="00EB299A"/>
    <w:rPr>
      <w:rFonts w:ascii="Cambria" w:hAnsi="Cambria" w:cs="Times New Roman"/>
      <w:b/>
      <w:bCs/>
      <w:kern w:val="2"/>
      <w:sz w:val="32"/>
      <w:szCs w:val="32"/>
    </w:rPr>
  </w:style>
  <w:style w:type="character" w:customStyle="1" w:styleId="11Char">
    <w:name w:val="1.1 Char"/>
    <w:link w:val="11"/>
    <w:qFormat/>
    <w:rsid w:val="00EB299A"/>
    <w:rPr>
      <w:rFonts w:ascii="Calibri" w:hAnsi="Calibri"/>
      <w:b/>
      <w:bCs/>
      <w:kern w:val="2"/>
      <w:sz w:val="30"/>
      <w:szCs w:val="32"/>
    </w:rPr>
  </w:style>
  <w:style w:type="character" w:customStyle="1" w:styleId="3Char">
    <w:name w:val="标题 3 Char"/>
    <w:link w:val="3"/>
    <w:semiHidden/>
    <w:qFormat/>
    <w:rsid w:val="00EB299A"/>
    <w:rPr>
      <w:rFonts w:eastAsia="仿宋_GB2312"/>
      <w:b/>
      <w:bCs/>
      <w:kern w:val="2"/>
      <w:sz w:val="32"/>
      <w:szCs w:val="32"/>
    </w:rPr>
  </w:style>
  <w:style w:type="character" w:customStyle="1" w:styleId="2Char">
    <w:name w:val="标题 2 Char"/>
    <w:link w:val="2"/>
    <w:uiPriority w:val="9"/>
    <w:qFormat/>
    <w:rsid w:val="00EB299A"/>
    <w:rPr>
      <w:rFonts w:ascii="Cambria" w:hAnsi="Cambria"/>
      <w:b/>
      <w:bCs/>
      <w:kern w:val="2"/>
      <w:sz w:val="32"/>
      <w:szCs w:val="32"/>
    </w:rPr>
  </w:style>
  <w:style w:type="character" w:customStyle="1" w:styleId="Char0">
    <w:name w:val="页脚 Char"/>
    <w:link w:val="a6"/>
    <w:uiPriority w:val="99"/>
    <w:qFormat/>
    <w:rsid w:val="00EB299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1119</Words>
  <Characters>6383</Characters>
  <Application>Microsoft Office Word</Application>
  <DocSecurity>0</DocSecurity>
  <Lines>53</Lines>
  <Paragraphs>14</Paragraphs>
  <ScaleCrop>false</ScaleCrop>
  <Company>Lenovo</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D005</dc:title>
  <dc:creator>新大榭</dc:creator>
  <cp:lastModifiedBy>zhanglb</cp:lastModifiedBy>
  <cp:revision>67</cp:revision>
  <cp:lastPrinted>2016-11-15T16:26:00Z</cp:lastPrinted>
  <dcterms:created xsi:type="dcterms:W3CDTF">2016-10-19T07:39:00Z</dcterms:created>
  <dcterms:modified xsi:type="dcterms:W3CDTF">2024-04-14T01:34:00Z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